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77" w:rsidRPr="00D54D7E" w:rsidRDefault="00811377" w:rsidP="00811377">
      <w:pPr>
        <w:spacing w:after="0" w:line="240" w:lineRule="auto"/>
        <w:ind w:left="-426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D54D7E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ДЕКАБРЬ</w:t>
      </w:r>
    </w:p>
    <w:p w:rsidR="00811377" w:rsidRPr="00D54D7E" w:rsidRDefault="00811377" w:rsidP="00811377">
      <w:pPr>
        <w:spacing w:after="0" w:line="240" w:lineRule="auto"/>
        <w:ind w:left="-426"/>
        <w:contextualSpacing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tbl>
      <w:tblPr>
        <w:tblW w:w="10719" w:type="dxa"/>
        <w:tblInd w:w="-9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50"/>
        <w:gridCol w:w="7518"/>
        <w:gridCol w:w="2551"/>
      </w:tblGrid>
      <w:tr w:rsidR="00811377" w:rsidRPr="00D54D7E" w:rsidTr="00750515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11377" w:rsidRPr="00D54D7E" w:rsidRDefault="00811377" w:rsidP="00750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11377" w:rsidRPr="00D54D7E" w:rsidRDefault="00811377" w:rsidP="00750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11377" w:rsidRPr="00D54D7E" w:rsidRDefault="00811377" w:rsidP="00750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Ответственные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11377" w:rsidRPr="00D54D7E" w:rsidTr="00750515">
        <w:trPr>
          <w:trHeight w:val="389"/>
        </w:trPr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  <w:t>1. Организационно-методическая работа</w:t>
            </w:r>
          </w:p>
        </w:tc>
      </w:tr>
      <w:tr w:rsidR="00811377" w:rsidRPr="00D54D7E" w:rsidTr="00750515">
        <w:trPr>
          <w:trHeight w:val="874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1.1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  <w:t>Консультации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 xml:space="preserve">1. «Развитие </w:t>
            </w:r>
            <w:proofErr w:type="spellStart"/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графомоторных</w:t>
            </w:r>
            <w:proofErr w:type="spellEnd"/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 xml:space="preserve"> навыков у детей 4-5 лет дошкольного возраста с ОНР».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Учитель-логопед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Солодовник А.В.</w:t>
            </w:r>
          </w:p>
        </w:tc>
      </w:tr>
      <w:tr w:rsidR="00811377" w:rsidRPr="00D54D7E" w:rsidTr="00750515">
        <w:trPr>
          <w:trHeight w:val="1158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u w:val="single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  <w:t>Школа педагогических наук</w:t>
            </w: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u w:val="single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u w:val="single"/>
                <w:lang w:eastAsia="en-US"/>
              </w:rPr>
              <w:t>Семинар-практикум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«Особенности речевой работы на занятиях продуктивной деятельностью»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Учитель-логопед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Королева К.В.</w:t>
            </w:r>
          </w:p>
        </w:tc>
      </w:tr>
      <w:tr w:rsidR="00811377" w:rsidRPr="00D54D7E" w:rsidTr="00750515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  <w:lang w:eastAsia="ar-SA"/>
              </w:rPr>
              <w:t>Открытые просмотры</w:t>
            </w: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</w:t>
            </w:r>
          </w:p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Совместная организованная образовательная деятельность 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 xml:space="preserve">«Путешествие по родному Краю»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Воспитатель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Скосырская О.В.</w:t>
            </w:r>
          </w:p>
        </w:tc>
      </w:tr>
      <w:tr w:rsidR="00811377" w:rsidRPr="00D54D7E" w:rsidTr="00750515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  <w:t xml:space="preserve">Работа в методическом кабинете 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1. Индивидуальная работа с педагогами, работающими в режиме педагогического поиска, по методическим темам.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 xml:space="preserve">2. </w:t>
            </w:r>
            <w:r w:rsidRPr="00D54D7E">
              <w:rPr>
                <w:rFonts w:ascii="Times New Roman" w:eastAsia="Calibri" w:hAnsi="Times New Roman" w:cs="Times New Roman"/>
                <w:color w:val="00000A"/>
                <w:position w:val="4"/>
                <w:sz w:val="24"/>
                <w:szCs w:val="24"/>
                <w:lang w:eastAsia="en-US"/>
              </w:rPr>
              <w:t>Обзорный отчет воспитателей и специалистов, проходивших курсы повышения квалификации.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 xml:space="preserve">3. </w:t>
            </w:r>
            <w:r w:rsidRPr="00D54D7E">
              <w:rPr>
                <w:rFonts w:ascii="Times New Roman" w:eastAsia="Lucida Sans Unicode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Помощь педагогам в оформлении групповых ячеек к Новому году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. по ВМР Малыш О.В., 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811377" w:rsidRPr="00D54D7E" w:rsidTr="00750515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  <w:lang w:eastAsia="ar-SA"/>
              </w:rPr>
              <w:t xml:space="preserve">Работа по аттестации </w:t>
            </w:r>
          </w:p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1. Помощь воспитателям в подготовке документов для прохождения аттестации.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</w:rPr>
              <w:t>2. Пополнение портфолио, оформление и систематизация работ педагогов.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 по ВМР Малыш О.В.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11377" w:rsidRPr="00D54D7E" w:rsidTr="00750515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tabs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  <w:t>Руководство и контроль</w:t>
            </w:r>
            <w:r w:rsidRPr="00D54D7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811377" w:rsidRPr="00D54D7E" w:rsidRDefault="00811377" w:rsidP="00750515">
            <w:pPr>
              <w:tabs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1. Создание условий для двигательной активности в зимний период</w:t>
            </w:r>
          </w:p>
          <w:p w:rsidR="00811377" w:rsidRPr="00D54D7E" w:rsidRDefault="00811377" w:rsidP="00750515">
            <w:pPr>
              <w:tabs>
                <w:tab w:val="left" w:pos="4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2. Готовность групп к Новому году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811377" w:rsidRPr="00D54D7E" w:rsidTr="00750515">
        <w:trPr>
          <w:trHeight w:val="916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  <w:t>Выставки, смотр – конкурс</w:t>
            </w:r>
          </w:p>
          <w:p w:rsidR="00811377" w:rsidRPr="00D54D7E" w:rsidRDefault="00811377" w:rsidP="007505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1. Выставка детских работ «Путешествие по новогодней сказке»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Воспитатели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Коноваленко П.В.,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Карнаушенко В.Н.</w:t>
            </w:r>
          </w:p>
        </w:tc>
      </w:tr>
      <w:tr w:rsidR="00811377" w:rsidRPr="00D54D7E" w:rsidTr="00750515">
        <w:trPr>
          <w:trHeight w:val="1128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  <w:t>Праздники,</w:t>
            </w:r>
            <w:r w:rsidRPr="00D54D7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  <w:t>развлечения</w:t>
            </w:r>
            <w:r w:rsidRPr="00D54D7E">
              <w:rPr>
                <w:rFonts w:ascii="Times New Roman" w:eastAsia="Calibri" w:hAnsi="Times New Roman" w:cs="Times New Roman"/>
                <w:b/>
                <w:bCs/>
                <w:color w:val="00000A"/>
                <w:position w:val="6"/>
                <w:sz w:val="24"/>
                <w:szCs w:val="24"/>
                <w:lang w:eastAsia="en-US"/>
              </w:rPr>
              <w:t xml:space="preserve"> 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Cs/>
                <w:color w:val="00000A"/>
                <w:position w:val="6"/>
                <w:sz w:val="24"/>
                <w:szCs w:val="24"/>
                <w:lang w:eastAsia="en-US"/>
              </w:rPr>
              <w:t xml:space="preserve"> «Новый год – вокруг елки хоровод»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Cs/>
                <w:color w:val="00000A"/>
                <w:position w:val="6"/>
                <w:sz w:val="24"/>
                <w:szCs w:val="24"/>
                <w:lang w:eastAsia="en-US"/>
              </w:rPr>
              <w:t>«Новогодние чудеса!»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Cs/>
                <w:color w:val="00000A"/>
                <w:position w:val="6"/>
                <w:sz w:val="24"/>
                <w:szCs w:val="24"/>
                <w:lang w:eastAsia="en-US"/>
              </w:rPr>
              <w:t>(</w:t>
            </w:r>
            <w:proofErr w:type="gramStart"/>
            <w:r w:rsidRPr="00D54D7E">
              <w:rPr>
                <w:rFonts w:ascii="Times New Roman" w:eastAsia="Calibri" w:hAnsi="Times New Roman" w:cs="Times New Roman"/>
                <w:bCs/>
                <w:color w:val="00000A"/>
                <w:position w:val="6"/>
                <w:sz w:val="24"/>
                <w:szCs w:val="24"/>
                <w:lang w:eastAsia="en-US"/>
              </w:rPr>
              <w:t>все</w:t>
            </w:r>
            <w:proofErr w:type="gramEnd"/>
            <w:r w:rsidRPr="00D54D7E">
              <w:rPr>
                <w:rFonts w:ascii="Times New Roman" w:eastAsia="Calibri" w:hAnsi="Times New Roman" w:cs="Times New Roman"/>
                <w:bCs/>
                <w:color w:val="00000A"/>
                <w:position w:val="6"/>
                <w:sz w:val="24"/>
                <w:szCs w:val="24"/>
                <w:lang w:eastAsia="en-US"/>
              </w:rPr>
              <w:t xml:space="preserve"> группы)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Музыкальные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руководители</w:t>
            </w:r>
            <w:proofErr w:type="gramEnd"/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 xml:space="preserve">, 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воспитатели</w:t>
            </w:r>
            <w:proofErr w:type="gramEnd"/>
          </w:p>
          <w:p w:rsidR="00811377" w:rsidRPr="00D54D7E" w:rsidRDefault="00811377" w:rsidP="00750515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11377" w:rsidRPr="00D54D7E" w:rsidTr="00750515">
        <w:trPr>
          <w:trHeight w:val="276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  <w:t xml:space="preserve">Заседание ПМК 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1. Обсуждение промежуточных результатов обследования детей с комплексными нарушениями.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2. Определение дальнейших целевых ориентиров коррекционной работы.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педагог</w:t>
            </w:r>
            <w:proofErr w:type="gramEnd"/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-психолог Кукленко О.В.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учителя</w:t>
            </w:r>
            <w:proofErr w:type="gramEnd"/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-логопеды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Солодовник А.В., Королева К.В.</w:t>
            </w:r>
          </w:p>
        </w:tc>
      </w:tr>
      <w:tr w:rsidR="00811377" w:rsidRPr="00D54D7E" w:rsidTr="00750515">
        <w:trPr>
          <w:trHeight w:val="289"/>
        </w:trPr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  <w:t>2. Система работы с родителями</w:t>
            </w:r>
          </w:p>
        </w:tc>
      </w:tr>
      <w:tr w:rsidR="00811377" w:rsidRPr="00D54D7E" w:rsidTr="00750515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  <w:lang w:eastAsia="ar-SA"/>
              </w:rPr>
              <w:t>Информационно-</w:t>
            </w:r>
            <w:r w:rsidRPr="00D54D7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D54D7E"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  <w:lang w:eastAsia="ar-SA"/>
              </w:rPr>
              <w:t xml:space="preserve">комплексный блок </w:t>
            </w:r>
          </w:p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Оформление стенда «Современная вакцинация: что нужно знать родителям о прививках»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11377" w:rsidRPr="00D54D7E" w:rsidTr="00750515">
        <w:trPr>
          <w:trHeight w:val="1637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  <w:t xml:space="preserve">Участие родителей в жизни детского сада 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1. Помощь в организации новогодних утренников: изготовление костюмов для детей, участие в украшении групповых помещений, приобретение подарков.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2. «Мастерская Деда Мороза: изготовление новогодних костюмов для детей»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Родительский комитет</w:t>
            </w:r>
          </w:p>
        </w:tc>
      </w:tr>
      <w:tr w:rsidR="00811377" w:rsidRPr="00D54D7E" w:rsidTr="00750515">
        <w:trPr>
          <w:trHeight w:val="2238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bookmarkStart w:id="0" w:name="__DdeLink__674_3353563462"/>
            <w:r w:rsidRPr="00D54D7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Родительские собрания</w:t>
            </w: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811377" w:rsidRPr="00D54D7E" w:rsidRDefault="00811377" w:rsidP="007505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Вторая младшая группа </w:t>
            </w:r>
            <w:bookmarkEnd w:id="0"/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«Развитие речи младших дошкольников»</w:t>
            </w:r>
          </w:p>
          <w:p w:rsidR="00811377" w:rsidRPr="00D54D7E" w:rsidRDefault="00811377" w:rsidP="007505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Средняя группа «Влияние родительских установок на развитие детей 4-5 лет»</w:t>
            </w:r>
          </w:p>
          <w:p w:rsidR="00811377" w:rsidRPr="00D54D7E" w:rsidRDefault="00811377" w:rsidP="007505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Старшая группа «Мальчики и девочки в детском саду: особенности гендерного развития дошкольников 5-6 лет»</w:t>
            </w:r>
          </w:p>
          <w:p w:rsidR="00811377" w:rsidRPr="00D54D7E" w:rsidRDefault="00811377" w:rsidP="007505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Подготовительная к школе группа «Разные стороны здоровья ребенка 6-7 лет»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Воспитатели всех групп </w:t>
            </w:r>
          </w:p>
        </w:tc>
      </w:tr>
      <w:tr w:rsidR="00811377" w:rsidRPr="00D54D7E" w:rsidTr="00750515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b/>
                <w:color w:val="00000A"/>
                <w:position w:val="6"/>
                <w:sz w:val="24"/>
                <w:szCs w:val="24"/>
                <w:lang w:eastAsia="en-US"/>
              </w:rPr>
              <w:t>3. Административно-хозяйственная работа</w:t>
            </w:r>
          </w:p>
        </w:tc>
      </w:tr>
      <w:tr w:rsidR="00811377" w:rsidRPr="00D54D7E" w:rsidTr="00750515">
        <w:trPr>
          <w:trHeight w:val="1693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3.1</w:t>
            </w:r>
          </w:p>
          <w:p w:rsidR="00811377" w:rsidRPr="00D54D7E" w:rsidRDefault="00811377" w:rsidP="0075051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  <w:lang w:eastAsia="ar-SA"/>
              </w:rPr>
              <w:t>Хозяйственная работа</w:t>
            </w:r>
          </w:p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1. Работа по оформлению ДОО к Новому году.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2. Уборка территории от снега.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iCs/>
                <w:color w:val="00000A"/>
                <w:position w:val="6"/>
                <w:sz w:val="24"/>
                <w:szCs w:val="24"/>
                <w:lang w:eastAsia="en-US"/>
              </w:rPr>
              <w:t>3. Проверка санитарного состояния групп и участков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4. Инструктаж противопожарной безопасности при проведении новогодних утренников.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Заведующий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 xml:space="preserve"> по ХР </w:t>
            </w:r>
            <w:proofErr w:type="spellStart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Каспаравичус</w:t>
            </w:r>
            <w:proofErr w:type="spellEnd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11377" w:rsidRPr="00D54D7E" w:rsidTr="00750515">
        <w:trPr>
          <w:trHeight w:val="2526"/>
        </w:trPr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3.2</w:t>
            </w:r>
          </w:p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u w:val="single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iCs/>
                <w:color w:val="00000A"/>
                <w:position w:val="6"/>
                <w:sz w:val="24"/>
                <w:szCs w:val="24"/>
                <w:u w:val="single"/>
                <w:lang w:eastAsia="ar-SA"/>
              </w:rPr>
              <w:t>Работа заместителя заведующего по АХР:</w:t>
            </w:r>
          </w:p>
          <w:p w:rsidR="00811377" w:rsidRPr="00D54D7E" w:rsidRDefault="00811377" w:rsidP="00811377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464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ведение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документации</w:t>
            </w:r>
          </w:p>
          <w:p w:rsidR="00811377" w:rsidRPr="00D54D7E" w:rsidRDefault="00811377" w:rsidP="00811377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464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оформление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заявок, договоров, счетов;</w:t>
            </w:r>
          </w:p>
          <w:p w:rsidR="00811377" w:rsidRPr="00D54D7E" w:rsidRDefault="00811377" w:rsidP="00811377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464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обеспечение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моющими средствами, дезинфицирующими веществами, уборочным инвентарем.</w:t>
            </w:r>
          </w:p>
          <w:p w:rsidR="00811377" w:rsidRPr="00D54D7E" w:rsidRDefault="00811377" w:rsidP="00750515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u w:val="single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iCs/>
                <w:color w:val="00000A"/>
                <w:position w:val="6"/>
                <w:sz w:val="24"/>
                <w:szCs w:val="24"/>
                <w:u w:val="single"/>
                <w:lang w:eastAsia="ar-SA"/>
              </w:rPr>
              <w:t>Работа с обслуживающим персоналом:</w:t>
            </w:r>
          </w:p>
          <w:p w:rsidR="00811377" w:rsidRPr="00D54D7E" w:rsidRDefault="00811377" w:rsidP="00811377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консультация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«Взаимодействие младшего воспитателя с детьми в современных условиях»;</w:t>
            </w:r>
          </w:p>
          <w:p w:rsidR="00811377" w:rsidRPr="00D54D7E" w:rsidRDefault="00811377" w:rsidP="00811377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инструктаж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по правилам пожарной безопасности;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1377" w:rsidRPr="00D54D7E" w:rsidRDefault="00811377" w:rsidP="007505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Заведующий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Calibri" w:hAnsi="Times New Roman" w:cs="Times New Roman"/>
                <w:color w:val="00000A"/>
                <w:position w:val="6"/>
                <w:sz w:val="24"/>
                <w:szCs w:val="24"/>
                <w:lang w:eastAsia="en-US"/>
              </w:rPr>
              <w:t>Музыченко Г.Н.</w:t>
            </w:r>
            <w:bookmarkStart w:id="1" w:name="_GoBack"/>
            <w:bookmarkEnd w:id="1"/>
          </w:p>
          <w:p w:rsidR="00811377" w:rsidRPr="00D54D7E" w:rsidRDefault="00811377" w:rsidP="007505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Зам.зав</w:t>
            </w:r>
            <w:proofErr w:type="spellEnd"/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по ХР </w:t>
            </w:r>
            <w:proofErr w:type="spellStart"/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Каспаравичус</w:t>
            </w:r>
            <w:proofErr w:type="spellEnd"/>
            <w:r w:rsidRPr="00D54D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О.А.</w:t>
            </w: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811377" w:rsidRPr="00D54D7E" w:rsidRDefault="00811377" w:rsidP="0075051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811377" w:rsidRPr="00D54D7E" w:rsidRDefault="00811377" w:rsidP="00811377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964D02" w:rsidRDefault="00964D02"/>
    <w:sectPr w:rsidR="0096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75F7E"/>
    <w:multiLevelType w:val="multilevel"/>
    <w:tmpl w:val="3A5C4B8C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0E6BCA"/>
    <w:multiLevelType w:val="multilevel"/>
    <w:tmpl w:val="FFF61A46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0D"/>
    <w:rsid w:val="0013090D"/>
    <w:rsid w:val="00811377"/>
    <w:rsid w:val="009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45529-57A0-4E72-9E5E-42235F10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77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2018-11-29T08:32:00Z</dcterms:created>
  <dcterms:modified xsi:type="dcterms:W3CDTF">2018-11-29T08:33:00Z</dcterms:modified>
</cp:coreProperties>
</file>